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71" w:rsidRDefault="000C3E5C">
      <w:r>
        <w:rPr>
          <w:rFonts w:ascii="Georgia" w:hAnsi="Georgia"/>
          <w:color w:val="444444"/>
          <w:spacing w:val="-2"/>
          <w:sz w:val="21"/>
          <w:szCs w:val="21"/>
          <w:shd w:val="clear" w:color="auto" w:fill="FCFCFC"/>
        </w:rPr>
        <w:t>Doç.Dr. Emrah Acar  lisans öğrenimini İTÜ Mimarlık Fakültesi'nde tamamladı. İTÜ Fen Bilimleri Enstitüsü Yapı Bilimleri doktora programından 2005 yılında mezun oldu. Illinois Institute of Technology (IIT)'de konuk araştırmacı olarak bulundu. Örgütsel davranış, inovasyon, stratejik yönetim ve afet koşulları için tasarım araştırma ilgi alanları arasındadır. </w:t>
      </w:r>
      <w:bookmarkStart w:id="0" w:name="_GoBack"/>
      <w:bookmarkEnd w:id="0"/>
    </w:p>
    <w:sectPr w:rsidR="004C3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F2344"/>
    <w:multiLevelType w:val="multilevel"/>
    <w:tmpl w:val="5F42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8C"/>
    <w:rsid w:val="000C3E5C"/>
    <w:rsid w:val="000C568C"/>
    <w:rsid w:val="004C3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131FC-5718-4E4C-BD7E-DB09E1C2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68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Alım Erdemir</dc:creator>
  <cp:lastModifiedBy>Banu Tomruk</cp:lastModifiedBy>
  <cp:revision>2</cp:revision>
  <dcterms:created xsi:type="dcterms:W3CDTF">2013-08-27T10:51:00Z</dcterms:created>
  <dcterms:modified xsi:type="dcterms:W3CDTF">2016-08-05T13:05:00Z</dcterms:modified>
</cp:coreProperties>
</file>